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TUẦN 4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18/11/2024 -22/11/2024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2"/>
        </w:numPr>
        <w:ind w:left="420" w:leftChars="0" w:hanging="42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Ngày 5 (Thứ 6 22/11/2024)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Sáng: </w:t>
      </w: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  NH</w:t>
      </w:r>
      <w:r>
        <w:rPr>
          <w:rFonts w:hint="default" w:ascii="Times New Roman" w:hAnsi="Times New Roman" w:eastAsia="Verdana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BI</w:t>
      </w:r>
      <w:r>
        <w:rPr>
          <w:rFonts w:hint="default" w:ascii="Times New Roman" w:hAnsi="Times New Roman" w:eastAsia="Verdana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Ế</w:t>
      </w: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 T</w:t>
      </w:r>
      <w:r>
        <w:rPr>
          <w:rFonts w:hint="default" w:ascii="Times New Roman" w:hAnsi="Times New Roman" w:eastAsia="Verdana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 N</w:t>
      </w:r>
      <w:r>
        <w:rPr>
          <w:rFonts w:hint="default" w:ascii="Times New Roman" w:hAnsi="Times New Roman" w:eastAsia="Verdana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I CON HEO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t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1 s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đặ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m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a con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a 1 s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con v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II.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ị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Tranh con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Tranh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 xml:space="preserve">1. 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lang w:val="vi-VN"/>
        </w:rPr>
        <w:t>đị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>nh t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lang w:val="vi-VN"/>
        </w:rPr>
        <w:t>ổ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  <w:lang w:val="vi-VN"/>
        </w:rPr>
        <w:t>ứ</w:t>
      </w:r>
      <w:r>
        <w:rPr>
          <w:rFonts w:hint="default" w:ascii="Times New Roman" w:hAnsi="Times New Roman" w:eastAsia="Times New Roman CE" w:cs="Times New Roman"/>
          <w:b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Ai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è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...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*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tranh con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i,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ờ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s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a tranh con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ra 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ở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Đâ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Con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k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ú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ta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ướ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ti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con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k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o?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- Con l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n c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ữ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đặ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i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ể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m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?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–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  (C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ượ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ỉ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u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ỏ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 =&gt; Cho tr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â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m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n...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=&gt; Gd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2.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i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TCHT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o?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gt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i,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+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i: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đư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a t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tranh ho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ặ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t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đồ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con v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 ra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xem,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con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?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ư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o? Khi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đú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ng,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độ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khuy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ngay.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à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 kh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o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đượ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c,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 g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i,ti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ế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 k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con v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để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ắ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m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ẫ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u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ù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2-3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* TCDG 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“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 xml:space="preserve"> Dung d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ă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</w:rPr>
        <w:t>ng dung d</w:t>
      </w:r>
      <w:r>
        <w:rPr>
          <w:rFonts w:hint="default" w:ascii="Times New Roman" w:hAnsi="Times New Roman" w:eastAsia="Times New Roman CE" w:cs="Times New Roman"/>
          <w:color w:val="000000"/>
          <w:sz w:val="22"/>
          <w:szCs w:val="22"/>
          <w:lang w:val="vi-VN"/>
        </w:rPr>
        <w:t>ẻ”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i, lu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ậ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t,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2-3 l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ầ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3.  Ch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i t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vi-VN"/>
        </w:rPr>
        <w:t>ự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  <w:lang w:val="vi-VN"/>
        </w:rPr>
        <w:t>ọ</w:t>
      </w:r>
      <w:r>
        <w:rPr>
          <w:rFonts w:hint="default" w:ascii="Times New Roman" w:hAnsi="Times New Roman" w:cs="Times New Roman"/>
          <w:b/>
          <w:color w:val="000000"/>
          <w:sz w:val="22"/>
          <w:szCs w:val="22"/>
        </w:rPr>
        <w:t>n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vi-VN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i,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đ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c cho tr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ẻ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ô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vi-VN"/>
        </w:rPr>
        <w:t>á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t.</w:t>
      </w:r>
    </w:p>
    <w:p>
      <w:pPr>
        <w:spacing w:before="56" w:beforeLines="0" w:after="113" w:afterLine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 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jc w:val="center"/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Chiều: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T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ạ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o h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ì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nh : B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é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t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ậ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p t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ô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à</w:t>
      </w:r>
      <w:r>
        <w:rPr>
          <w:rFonts w:hint="default" w:ascii="Times New Roman" w:hAnsi="Times New Roman" w:eastAsia="Times New Roman"/>
          <w:b/>
          <w:bCs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I.M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ụ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c 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đí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ch y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ê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c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ầ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 t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ậ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 t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qu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ả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cam, qu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ả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chu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ố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i, con g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con v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ị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t...v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gi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ấ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y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ắ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A4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II.Chu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ẩ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b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ị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-B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ú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ch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(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đủ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s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ố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l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ượ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cho tr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).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-Gi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ấ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y A4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III. Ti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ế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nh:</w:t>
      </w:r>
    </w:p>
    <w:p>
      <w:pPr>
        <w:numPr>
          <w:ilvl w:val="0"/>
          <w:numId w:val="3"/>
        </w:numPr>
        <w:spacing w:before="56" w:beforeLines="0" w:after="113" w:afterLines="0"/>
        <w:ind w:left="400" w:hanging="360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CE" w:hAnsi="Times New Roman CE" w:eastAsia="Times New Roman CE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Ho</w:t>
      </w:r>
      <w:r>
        <w:rPr>
          <w:rFonts w:hint="default" w:ascii="Times New Roman CE" w:hAnsi="Times New Roman CE" w:eastAsia="Times New Roman CE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ạ</w:t>
      </w:r>
      <w:r>
        <w:rPr>
          <w:rFonts w:hint="default" w:ascii="Times New Roman CE" w:hAnsi="Times New Roman CE" w:eastAsia="Times New Roman CE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 CE" w:hAnsi="Times New Roman CE" w:eastAsia="Times New Roman CE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độ</w:t>
      </w:r>
      <w:r>
        <w:rPr>
          <w:rFonts w:hint="default" w:ascii="Times New Roman CE" w:hAnsi="Times New Roman CE" w:eastAsia="Times New Roman CE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ng: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-Ch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ơ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ò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ơ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ộ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ng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ó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tay nh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ú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 nh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í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quan s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á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b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ú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ch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u, gi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ấ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y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ắ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A4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ò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chuy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ệ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ù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Đâ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y l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g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+B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ú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ch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g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ẫ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: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+C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ầ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 b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ú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ch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 t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ê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gi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ấ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y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ắ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A4 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ó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ẽ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ẵ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ì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nh qu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ả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cam, qu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ả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chu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ố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i, con g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à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con v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ị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t...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th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ự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 hi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ệ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theo c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Times New Roman" w:hAnsi="Times New Roman" w:eastAsia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 - C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ô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quan s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á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 ,h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ướ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ng d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ẫ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 tr</w:t>
      </w:r>
      <w:r>
        <w:rPr>
          <w:rFonts w:hint="default" w:ascii="Arial" w:hAnsi="Arial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ẻ</w:t>
      </w:r>
      <w:r>
        <w:rPr>
          <w:rFonts w:hint="default" w:ascii="Arial" w:hAnsi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erdana">
    <w:panose1 w:val="020B0604030504040204"/>
    <w:charset w:val="A3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VNI-Aptim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0762B"/>
    <w:multiLevelType w:val="singleLevel"/>
    <w:tmpl w:val="ED4076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6610392"/>
    <w:multiLevelType w:val="singleLevel"/>
    <w:tmpl w:val="2661039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7603EB0"/>
    <w:multiLevelType w:val="multilevel"/>
    <w:tmpl w:val="67603EB0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0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2024-12-16T14:37:00Z</dcterms:created>
  <dc:creator>DELL</dc:creator>
  <cp:lastModifiedBy>DELL</cp:lastModifiedBy>
  <dcterms:modified xsi:type="dcterms:W3CDTF">2024-12-16T14:54:09Z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